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30"/>
        <w:jc w:val="center"/>
        <w:rPr>
          <w:b w:val="1"/>
          <w:color w:val="000000"/>
          <w:sz w:val="28"/>
          <w:szCs w:val="28"/>
        </w:rPr>
      </w:pPr>
      <w:r w:rsidDel="00000000" w:rsidR="00000000" w:rsidRPr="00000000">
        <w:rPr>
          <w:rFonts w:ascii="Arial" w:cs="Arial" w:eastAsia="Arial" w:hAnsi="Arial"/>
          <w:b w:val="1"/>
          <w:sz w:val="24"/>
          <w:szCs w:val="24"/>
          <w:rtl w:val="0"/>
        </w:rPr>
        <w:t xml:space="preserve">JADUAL PEMATUHAN SPESIFIKASI TEKNIKAL PELAKSANAAN </w:t>
        <w:br w:type="textWrapping"/>
      </w:r>
      <w:r w:rsidDel="00000000" w:rsidR="00000000" w:rsidRPr="00000000">
        <w:rPr>
          <w:rFonts w:ascii="Arial" w:cs="Arial" w:eastAsia="Arial" w:hAnsi="Arial"/>
          <w:b w:val="1"/>
          <w:i w:val="1"/>
          <w:color w:val="000000"/>
          <w:sz w:val="24"/>
          <w:szCs w:val="24"/>
          <w:rtl w:val="0"/>
        </w:rPr>
        <w:t xml:space="preserve">VERIFICATION &amp; VALIDATION</w:t>
      </w:r>
      <w:r w:rsidDel="00000000" w:rsidR="00000000" w:rsidRPr="00000000">
        <w:rPr>
          <w:rFonts w:ascii="Arial" w:cs="Arial" w:eastAsia="Arial" w:hAnsi="Arial"/>
          <w:b w:val="1"/>
          <w:color w:val="000000"/>
          <w:sz w:val="24"/>
          <w:szCs w:val="24"/>
          <w:rtl w:val="0"/>
        </w:rPr>
        <w:t xml:space="preserve"> (V&amp;V)</w:t>
      </w:r>
      <w:r w:rsidDel="00000000" w:rsidR="00000000" w:rsidRPr="00000000">
        <w:rPr>
          <w:rtl w:val="0"/>
        </w:rPr>
      </w:r>
    </w:p>
    <w:tbl>
      <w:tblPr>
        <w:tblStyle w:val="Table1"/>
        <w:tblW w:w="99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
        <w:gridCol w:w="2166"/>
        <w:gridCol w:w="4924"/>
        <w:gridCol w:w="544"/>
        <w:gridCol w:w="1624"/>
        <w:tblGridChange w:id="0">
          <w:tblGrid>
            <w:gridCol w:w="664"/>
            <w:gridCol w:w="2166"/>
            <w:gridCol w:w="4924"/>
            <w:gridCol w:w="544"/>
            <w:gridCol w:w="1624"/>
          </w:tblGrid>
        </w:tblGridChange>
      </w:tblGrid>
      <w:tr>
        <w:trPr>
          <w:cantSplit w:val="0"/>
          <w:trHeight w:val="663" w:hRule="atLeast"/>
          <w:tblHeader w:val="1"/>
        </w:trPr>
        <w:tc>
          <w:tcPr>
            <w:shd w:fill="a9d08e" w:val="clear"/>
            <w:tcMar>
              <w:top w:w="0.0" w:type="dxa"/>
              <w:left w:w="45.0" w:type="dxa"/>
              <w:bottom w:w="0.0" w:type="dxa"/>
              <w:right w:w="45.0" w:type="dxa"/>
            </w:tcMar>
            <w:vAlign w:val="center"/>
          </w:tcPr>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ITEM </w:t>
            </w:r>
          </w:p>
        </w:tc>
        <w:tc>
          <w:tcPr>
            <w:shd w:fill="a9d08e" w:val="clear"/>
            <w:tcMar>
              <w:top w:w="0.0" w:type="dxa"/>
              <w:left w:w="45.0" w:type="dxa"/>
              <w:bottom w:w="0.0" w:type="dxa"/>
              <w:right w:w="45.0" w:type="dxa"/>
            </w:tcMar>
            <w:vAlign w:val="center"/>
          </w:tcPr>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BUTIRAN / KOMPONEN</w:t>
            </w:r>
          </w:p>
        </w:tc>
        <w:tc>
          <w:tcPr>
            <w:shd w:fill="a9d08e" w:val="clear"/>
            <w:tcMar>
              <w:top w:w="0.0" w:type="dxa"/>
              <w:left w:w="45.0" w:type="dxa"/>
              <w:bottom w:w="0.0" w:type="dxa"/>
              <w:right w:w="45.0" w:type="dxa"/>
            </w:tcMar>
            <w:vAlign w:val="center"/>
          </w:tcPr>
          <w:p w:rsidR="00000000" w:rsidDel="00000000" w:rsidP="00000000" w:rsidRDefault="00000000" w:rsidRPr="00000000" w14:paraId="00000004">
            <w:pPr>
              <w:spacing w:after="0" w:line="240" w:lineRule="auto"/>
              <w:ind w:left="111" w:right="153" w:firstLine="0"/>
              <w:jc w:val="center"/>
              <w:rPr>
                <w:rFonts w:ascii="Arial" w:cs="Arial" w:eastAsia="Arial" w:hAnsi="Arial"/>
                <w:b w:val="1"/>
              </w:rPr>
            </w:pPr>
            <w:r w:rsidDel="00000000" w:rsidR="00000000" w:rsidRPr="00000000">
              <w:rPr>
                <w:rFonts w:ascii="Arial" w:cs="Arial" w:eastAsia="Arial" w:hAnsi="Arial"/>
                <w:b w:val="1"/>
                <w:rtl w:val="0"/>
              </w:rPr>
              <w:t xml:space="preserve">PERKARA/ KRITERIA PEMATUHAN</w:t>
            </w:r>
          </w:p>
        </w:tc>
        <w:tc>
          <w:tcPr>
            <w:shd w:fill="a9d08e" w:val="clear"/>
            <w:tcMar>
              <w:top w:w="0.0" w:type="dxa"/>
              <w:left w:w="45.0" w:type="dxa"/>
              <w:bottom w:w="0.0" w:type="dxa"/>
              <w:right w:w="45.0" w:type="dxa"/>
            </w:tcMar>
            <w:vAlign w:val="center"/>
          </w:tcPr>
          <w:p w:rsidR="00000000" w:rsidDel="00000000" w:rsidP="00000000" w:rsidRDefault="00000000" w:rsidRPr="00000000" w14:paraId="0000000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M/O</w:t>
            </w:r>
          </w:p>
        </w:tc>
        <w:tc>
          <w:tcPr>
            <w:shd w:fill="a9d08e" w:val="clear"/>
            <w:tcMar>
              <w:top w:w="0.0" w:type="dxa"/>
              <w:left w:w="45.0" w:type="dxa"/>
              <w:bottom w:w="0.0" w:type="dxa"/>
              <w:right w:w="45.0" w:type="dxa"/>
            </w:tcMar>
            <w:vAlign w:val="center"/>
          </w:tcPr>
          <w:p w:rsidR="00000000" w:rsidDel="00000000" w:rsidP="00000000" w:rsidRDefault="00000000" w:rsidRPr="00000000" w14:paraId="0000000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PEMATUHAN (YA/TIDAK)</w:t>
            </w:r>
          </w:p>
        </w:tc>
      </w:tr>
      <w:tr>
        <w:trPr>
          <w:cantSplit w:val="0"/>
          <w:trHeight w:val="407" w:hRule="atLeast"/>
          <w:tblHeader w:val="0"/>
        </w:trPr>
        <w:tc>
          <w:tcPr>
            <w:shd w:fill="000000" w:val="clear"/>
            <w:tcMar>
              <w:top w:w="0.0" w:type="dxa"/>
              <w:left w:w="45.0" w:type="dxa"/>
              <w:bottom w:w="0.0" w:type="dxa"/>
              <w:right w:w="45.0" w:type="dxa"/>
            </w:tcMar>
            <w:vAlign w:val="center"/>
          </w:tcPr>
          <w:p w:rsidR="00000000" w:rsidDel="00000000" w:rsidP="00000000" w:rsidRDefault="00000000" w:rsidRPr="00000000" w14:paraId="00000007">
            <w:pPr>
              <w:spacing w:after="0" w:line="240" w:lineRule="auto"/>
              <w:jc w:val="center"/>
              <w:rPr>
                <w:rFonts w:ascii="Arial" w:cs="Arial" w:eastAsia="Arial" w:hAnsi="Arial"/>
                <w:b w:val="1"/>
              </w:rPr>
            </w:pPr>
            <w:r w:rsidDel="00000000" w:rsidR="00000000" w:rsidRPr="00000000">
              <w:rPr>
                <w:rtl w:val="0"/>
              </w:rPr>
            </w:r>
          </w:p>
        </w:tc>
        <w:tc>
          <w:tcPr>
            <w:gridSpan w:val="2"/>
            <w:shd w:fill="000000" w:val="clear"/>
            <w:tcMar>
              <w:top w:w="0.0" w:type="dxa"/>
              <w:left w:w="45.0" w:type="dxa"/>
              <w:bottom w:w="0.0" w:type="dxa"/>
              <w:right w:w="45.0" w:type="dxa"/>
            </w:tcMar>
            <w:vAlign w:val="center"/>
          </w:tcPr>
          <w:p w:rsidR="00000000" w:rsidDel="00000000" w:rsidP="00000000" w:rsidRDefault="00000000" w:rsidRPr="00000000" w14:paraId="00000008">
            <w:pPr>
              <w:spacing w:after="0" w:line="240" w:lineRule="auto"/>
              <w:ind w:left="111" w:right="153" w:firstLine="0"/>
              <w:rPr>
                <w:rFonts w:ascii="Arial" w:cs="Arial" w:eastAsia="Arial" w:hAnsi="Arial"/>
              </w:rPr>
            </w:pPr>
            <w:r w:rsidDel="00000000" w:rsidR="00000000" w:rsidRPr="00000000">
              <w:rPr>
                <w:rFonts w:ascii="Arial" w:cs="Arial" w:eastAsia="Arial" w:hAnsi="Arial"/>
                <w:i w:val="1"/>
                <w:color w:val="ffffff"/>
                <w:rtl w:val="0"/>
              </w:rPr>
              <w:t xml:space="preserve">VERIFICATION &amp; VALIDATION</w:t>
            </w:r>
            <w:r w:rsidDel="00000000" w:rsidR="00000000" w:rsidRPr="00000000">
              <w:rPr>
                <w:rFonts w:ascii="Arial" w:cs="Arial" w:eastAsia="Arial" w:hAnsi="Arial"/>
                <w:color w:val="ffffff"/>
                <w:rtl w:val="0"/>
              </w:rPr>
              <w:t xml:space="preserve"> (V&amp;V)</w:t>
            </w:r>
            <w:r w:rsidDel="00000000" w:rsidR="00000000" w:rsidRPr="00000000">
              <w:rPr>
                <w:rtl w:val="0"/>
              </w:rPr>
            </w:r>
          </w:p>
        </w:tc>
        <w:tc>
          <w:tcPr>
            <w:shd w:fill="000000" w:val="clear"/>
            <w:tcMar>
              <w:top w:w="0.0" w:type="dxa"/>
              <w:left w:w="45.0" w:type="dxa"/>
              <w:bottom w:w="0.0" w:type="dxa"/>
              <w:right w:w="45.0" w:type="dxa"/>
            </w:tcMar>
            <w:vAlign w:val="center"/>
          </w:tcPr>
          <w:p w:rsidR="00000000" w:rsidDel="00000000" w:rsidP="00000000" w:rsidRDefault="00000000" w:rsidRPr="00000000" w14:paraId="0000000A">
            <w:pPr>
              <w:spacing w:after="0" w:line="240" w:lineRule="auto"/>
              <w:jc w:val="center"/>
              <w:rPr>
                <w:rFonts w:ascii="Arial" w:cs="Arial" w:eastAsia="Arial" w:hAnsi="Arial"/>
                <w:b w:val="1"/>
              </w:rPr>
            </w:pPr>
            <w:r w:rsidDel="00000000" w:rsidR="00000000" w:rsidRPr="00000000">
              <w:rPr>
                <w:rtl w:val="0"/>
              </w:rPr>
            </w:r>
          </w:p>
        </w:tc>
        <w:tc>
          <w:tcPr>
            <w:shd w:fill="000000" w:val="clear"/>
            <w:tcMar>
              <w:top w:w="0.0" w:type="dxa"/>
              <w:left w:w="45.0" w:type="dxa"/>
              <w:bottom w:w="0.0" w:type="dxa"/>
              <w:right w:w="45.0" w:type="dxa"/>
            </w:tcMar>
            <w:vAlign w:val="center"/>
          </w:tcPr>
          <w:p w:rsidR="00000000" w:rsidDel="00000000" w:rsidP="00000000" w:rsidRDefault="00000000" w:rsidRPr="00000000" w14:paraId="0000000B">
            <w:pPr>
              <w:spacing w:after="0" w:line="240" w:lineRule="auto"/>
              <w:jc w:val="center"/>
              <w:rPr>
                <w:rFonts w:ascii="Arial" w:cs="Arial" w:eastAsia="Arial" w:hAnsi="Arial"/>
                <w:b w:val="1"/>
              </w:rPr>
            </w:pPr>
            <w:r w:rsidDel="00000000" w:rsidR="00000000" w:rsidRPr="00000000">
              <w:rPr>
                <w:rtl w:val="0"/>
              </w:rPr>
            </w:r>
          </w:p>
        </w:tc>
      </w:tr>
      <w:tr>
        <w:trPr>
          <w:cantSplit w:val="0"/>
          <w:trHeight w:val="3247" w:hRule="atLeast"/>
          <w:tblHeader w:val="0"/>
        </w:trPr>
        <w:tc>
          <w:tcPr>
            <w:tcMar>
              <w:top w:w="0.0" w:type="dxa"/>
              <w:left w:w="45.0" w:type="dxa"/>
              <w:bottom w:w="0.0" w:type="dxa"/>
              <w:right w:w="45.0" w:type="dxa"/>
            </w:tcMar>
          </w:tcPr>
          <w:p w:rsidR="00000000" w:rsidDel="00000000" w:rsidP="00000000" w:rsidRDefault="00000000" w:rsidRPr="00000000" w14:paraId="0000000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1.1</w:t>
            </w:r>
          </w:p>
        </w:tc>
        <w:tc>
          <w:tcPr>
            <w:tcMar>
              <w:top w:w="0.0" w:type="dxa"/>
              <w:left w:w="45.0" w:type="dxa"/>
              <w:bottom w:w="0.0" w:type="dxa"/>
              <w:right w:w="45.0" w:type="dxa"/>
            </w:tcMar>
          </w:tcPr>
          <w:p w:rsidR="00000000" w:rsidDel="00000000" w:rsidP="00000000" w:rsidRDefault="00000000" w:rsidRPr="00000000" w14:paraId="0000000D">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Syarat Pembekal V&amp;V</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0E">
            <w:pPr>
              <w:spacing w:after="0" w:line="240" w:lineRule="auto"/>
              <w:ind w:left="97" w:right="153" w:firstLine="0"/>
              <w:rPr>
                <w:rFonts w:ascii="Arial" w:cs="Arial" w:eastAsia="Arial" w:hAnsi="Arial"/>
              </w:rPr>
            </w:pPr>
            <w:r w:rsidDel="00000000" w:rsidR="00000000" w:rsidRPr="00000000">
              <w:rPr>
                <w:rFonts w:ascii="Arial" w:cs="Arial" w:eastAsia="Arial" w:hAnsi="Arial"/>
                <w:rtl w:val="0"/>
              </w:rPr>
              <w:t xml:space="preserve">Pembekal hendaklah mencadangkan pembekal perkhidmatan V&amp;V yang memenuhi syarat-syarat berikut :</w:t>
              <w:br w:type="textWrapping"/>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7" w:right="15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memiliki sijil akreditasi daripada Jabatan Standard Malaysia berdasarkan MS ISO/IEC 17025 – General Requirements for The Competence of Testing and Calibration Laboratories dalam bidang Software Testing ATAU mendapat sijil Test Maturity Model integration (TMMi) Level 3 dan ke atas ; </w:t>
            </w:r>
          </w:p>
        </w:tc>
        <w:tc>
          <w:tcPr>
            <w:tcMar>
              <w:top w:w="0.0" w:type="dxa"/>
              <w:left w:w="45.0" w:type="dxa"/>
              <w:bottom w:w="0.0" w:type="dxa"/>
              <w:right w:w="45.0" w:type="dxa"/>
            </w:tcMar>
          </w:tcPr>
          <w:p w:rsidR="00000000" w:rsidDel="00000000" w:rsidP="00000000" w:rsidRDefault="00000000" w:rsidRPr="00000000" w14:paraId="0000001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11">
            <w:pPr>
              <w:spacing w:after="0" w:line="240" w:lineRule="auto"/>
              <w:jc w:val="center"/>
              <w:rPr>
                <w:rFonts w:ascii="Arial" w:cs="Arial" w:eastAsia="Arial" w:hAnsi="Arial"/>
              </w:rPr>
            </w:pPr>
            <w:r w:rsidDel="00000000" w:rsidR="00000000" w:rsidRPr="00000000">
              <w:rPr>
                <w:rtl w:val="0"/>
              </w:rPr>
            </w:r>
          </w:p>
        </w:tc>
      </w:tr>
      <w:tr>
        <w:trPr>
          <w:cantSplit w:val="0"/>
          <w:trHeight w:val="570" w:hRule="atLeast"/>
          <w:tblHeader w:val="0"/>
        </w:trPr>
        <w:tc>
          <w:tcPr>
            <w:tcMar>
              <w:top w:w="0.0" w:type="dxa"/>
              <w:left w:w="45.0" w:type="dxa"/>
              <w:bottom w:w="0.0" w:type="dxa"/>
              <w:right w:w="45.0" w:type="dxa"/>
            </w:tcMar>
          </w:tcPr>
          <w:p w:rsidR="00000000" w:rsidDel="00000000" w:rsidP="00000000" w:rsidRDefault="00000000" w:rsidRPr="00000000" w14:paraId="0000001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w:t>
            </w:r>
          </w:p>
        </w:tc>
        <w:tc>
          <w:tcPr>
            <w:tcMar>
              <w:top w:w="0.0" w:type="dxa"/>
              <w:left w:w="45.0" w:type="dxa"/>
              <w:bottom w:w="0.0" w:type="dxa"/>
              <w:right w:w="45.0" w:type="dxa"/>
            </w:tcMar>
            <w:vAlign w:val="bottom"/>
          </w:tcPr>
          <w:p w:rsidR="00000000" w:rsidDel="00000000" w:rsidP="00000000" w:rsidRDefault="00000000" w:rsidRPr="00000000" w14:paraId="00000013">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57" w:right="15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Kakitangan pembekal perkhidmatan V&amp;V hendaklah mempunyai kelayakan seperti berikut:</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48" w:right="153" w:hanging="283.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Seorang Pengurus Ujian yang mempunyai pengalaman sekurang-kurangnya </w:t>
            </w:r>
            <w:r w:rsidDel="00000000" w:rsidR="00000000" w:rsidRPr="00000000">
              <w:rPr>
                <w:rFonts w:ascii="Arial" w:cs="Arial" w:eastAsia="Arial" w:hAnsi="Arial"/>
                <w:b w:val="0"/>
                <w:i w:val="0"/>
                <w:smallCaps w:val="0"/>
                <w:strike w:val="0"/>
                <w:color w:val="3d85c6"/>
                <w:sz w:val="22"/>
                <w:szCs w:val="22"/>
                <w:u w:val="none"/>
                <w:shd w:fill="auto" w:val="clear"/>
                <w:vertAlign w:val="baseline"/>
                <w:rtl w:val="0"/>
              </w:rPr>
              <w:t xml:space="preserve">&lt;tiga(3)&gt;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tahun dalam bidang pengujian sistem; dan</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48" w:right="153" w:hanging="283.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Sekurang-kurangnya seorang personel yang memiliki Certified Tester Advanced </w:t>
              <w:br w:type="textWrapping"/>
              <w:t xml:space="preserve">Level (CTAL-TM/ CTAL-TA/ CTAL-TTA); dan</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48" w:right="153" w:hanging="283.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Sekurang-kurangnya seorang personel yang mempunyai Certified Tester Foundation Level (CTFL); dan</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48" w:right="153" w:hanging="283.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Sekurang-kurangnya seorang personel yang mempunyai Certified Profesional Requirements Engineering (CPRE).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48" w:right="15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1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1B">
            <w:pPr>
              <w:spacing w:after="0" w:line="240" w:lineRule="auto"/>
              <w:jc w:val="center"/>
              <w:rPr>
                <w:rFonts w:ascii="Arial" w:cs="Arial" w:eastAsia="Arial" w:hAnsi="Arial"/>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1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1.3</w:t>
            </w:r>
          </w:p>
        </w:tc>
        <w:tc>
          <w:tcPr>
            <w:tcMar>
              <w:top w:w="0.0" w:type="dxa"/>
              <w:left w:w="45.0" w:type="dxa"/>
              <w:bottom w:w="0.0" w:type="dxa"/>
              <w:right w:w="45.0" w:type="dxa"/>
            </w:tcMar>
            <w:vAlign w:val="bottom"/>
          </w:tcPr>
          <w:p w:rsidR="00000000" w:rsidDel="00000000" w:rsidP="00000000" w:rsidRDefault="00000000" w:rsidRPr="00000000" w14:paraId="0000001D">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1E">
            <w:pPr>
              <w:spacing w:after="0" w:line="240" w:lineRule="auto"/>
              <w:ind w:left="97" w:right="153" w:firstLine="0"/>
              <w:rPr>
                <w:rFonts w:ascii="Arial" w:cs="Arial" w:eastAsia="Arial" w:hAnsi="Arial"/>
              </w:rPr>
            </w:pPr>
            <w:r w:rsidDel="00000000" w:rsidR="00000000" w:rsidRPr="00000000">
              <w:rPr>
                <w:rFonts w:ascii="Arial" w:cs="Arial" w:eastAsia="Arial" w:hAnsi="Arial"/>
                <w:rtl w:val="0"/>
              </w:rPr>
              <w:t xml:space="preserve">Salinan sijil kelayakan syarikat dan kakitangan perkhidmatan V&amp;V hendaklah dikemukakan kepada pihak Kerajaan.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15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20">
            <w:pPr>
              <w:spacing w:after="0" w:line="240" w:lineRule="auto"/>
              <w:jc w:val="center"/>
              <w:rPr>
                <w:rFonts w:ascii="Arial" w:cs="Arial" w:eastAsia="Arial" w:hAnsi="Arial"/>
                <w:color w:val="1f1f1f"/>
              </w:rPr>
            </w:pPr>
            <w:r w:rsidDel="00000000" w:rsidR="00000000" w:rsidRPr="00000000">
              <w:rPr>
                <w:rFonts w:ascii="Arial" w:cs="Arial" w:eastAsia="Arial" w:hAnsi="Arial"/>
                <w:rtl w:val="0"/>
              </w:rPr>
              <w:t xml:space="preserve">M</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21">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2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1.4</w:t>
            </w:r>
          </w:p>
        </w:tc>
        <w:tc>
          <w:tcPr>
            <w:tcMar>
              <w:top w:w="0.0" w:type="dxa"/>
              <w:left w:w="45.0" w:type="dxa"/>
              <w:bottom w:w="0.0" w:type="dxa"/>
              <w:right w:w="45.0" w:type="dxa"/>
            </w:tcMar>
          </w:tcPr>
          <w:p w:rsidR="00000000" w:rsidDel="00000000" w:rsidP="00000000" w:rsidRDefault="00000000" w:rsidRPr="00000000" w14:paraId="00000023">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Aktiviti Pembekal V&amp;V</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24">
            <w:pPr>
              <w:spacing w:after="0" w:line="240" w:lineRule="auto"/>
              <w:ind w:left="97" w:right="15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Pembekal hendaklah melaksanakan </w:t>
            </w:r>
            <w:r w:rsidDel="00000000" w:rsidR="00000000" w:rsidRPr="00000000">
              <w:rPr>
                <w:rFonts w:ascii="Arial" w:cs="Arial" w:eastAsia="Arial" w:hAnsi="Arial"/>
                <w:i w:val="1"/>
                <w:color w:val="000000"/>
                <w:rtl w:val="0"/>
              </w:rPr>
              <w:t xml:space="preserve">Early Testing</w:t>
            </w:r>
            <w:r w:rsidDel="00000000" w:rsidR="00000000" w:rsidRPr="00000000">
              <w:rPr>
                <w:rFonts w:ascii="Arial" w:cs="Arial" w:eastAsia="Arial" w:hAnsi="Arial"/>
                <w:color w:val="000000"/>
                <w:rtl w:val="0"/>
              </w:rPr>
              <w:t xml:space="preserve"> ke atas dokumen pembangunan sistem (contoh : BRS, SRS, SDS)</w:t>
            </w:r>
          </w:p>
          <w:p w:rsidR="00000000" w:rsidDel="00000000" w:rsidP="00000000" w:rsidRDefault="00000000" w:rsidRPr="00000000" w14:paraId="00000025">
            <w:pPr>
              <w:spacing w:after="0" w:line="240" w:lineRule="auto"/>
              <w:ind w:left="97"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26">
            <w:pPr>
              <w:spacing w:after="0" w:line="240" w:lineRule="auto"/>
              <w:jc w:val="center"/>
              <w:rPr>
                <w:rFonts w:ascii="Arial" w:cs="Arial" w:eastAsia="Arial" w:hAnsi="Arial"/>
                <w:color w:val="1f1f1f"/>
              </w:rPr>
            </w:pPr>
            <w:r w:rsidDel="00000000" w:rsidR="00000000" w:rsidRPr="00000000">
              <w:rPr>
                <w:rFonts w:ascii="Arial" w:cs="Arial" w:eastAsia="Arial" w:hAnsi="Arial"/>
                <w:rtl w:val="0"/>
              </w:rPr>
              <w:t xml:space="preserve">M</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27">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2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1.5</w:t>
            </w:r>
          </w:p>
        </w:tc>
        <w:tc>
          <w:tcPr>
            <w:tcMar>
              <w:top w:w="0.0" w:type="dxa"/>
              <w:left w:w="45.0" w:type="dxa"/>
              <w:bottom w:w="0.0" w:type="dxa"/>
              <w:right w:w="45.0" w:type="dxa"/>
            </w:tcMar>
            <w:vAlign w:val="bottom"/>
          </w:tcPr>
          <w:p w:rsidR="00000000" w:rsidDel="00000000" w:rsidP="00000000" w:rsidRDefault="00000000" w:rsidRPr="00000000" w14:paraId="00000029">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2A">
            <w:pPr>
              <w:spacing w:after="0" w:line="240" w:lineRule="auto"/>
              <w:ind w:left="97" w:right="153" w:firstLine="0"/>
              <w:rPr>
                <w:rFonts w:ascii="Arial" w:cs="Arial" w:eastAsia="Arial" w:hAnsi="Arial"/>
              </w:rPr>
            </w:pPr>
            <w:r w:rsidDel="00000000" w:rsidR="00000000" w:rsidRPr="00000000">
              <w:rPr>
                <w:rFonts w:ascii="Arial" w:cs="Arial" w:eastAsia="Arial" w:hAnsi="Arial"/>
                <w:rtl w:val="0"/>
              </w:rPr>
              <w:t xml:space="preserve">Pembekal hendaklah melaksanakan semakan kepada aktiviti dan dokumen pengujian-pengujian berikut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7" w:right="15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Functional Testing</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7" w:right="15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Performance Testing;</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7" w:right="15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Security Testing; dan</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7" w:right="15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Maintenance Testing</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jika perlu</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2F">
            <w:pPr>
              <w:spacing w:after="0" w:line="240" w:lineRule="auto"/>
              <w:jc w:val="center"/>
              <w:rPr>
                <w:rFonts w:ascii="Arial" w:cs="Arial" w:eastAsia="Arial" w:hAnsi="Arial"/>
                <w:color w:val="1f1f1f"/>
              </w:rPr>
            </w:pPr>
            <w:r w:rsidDel="00000000" w:rsidR="00000000" w:rsidRPr="00000000">
              <w:rPr>
                <w:rFonts w:ascii="Arial" w:cs="Arial" w:eastAsia="Arial" w:hAnsi="Arial"/>
                <w:rtl w:val="0"/>
              </w:rPr>
              <w:t xml:space="preserve">M</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30">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3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1.6</w:t>
            </w:r>
          </w:p>
        </w:tc>
        <w:tc>
          <w:tcPr>
            <w:tcMar>
              <w:top w:w="0.0" w:type="dxa"/>
              <w:left w:w="45.0" w:type="dxa"/>
              <w:bottom w:w="0.0" w:type="dxa"/>
              <w:right w:w="45.0" w:type="dxa"/>
            </w:tcMar>
            <w:vAlign w:val="bottom"/>
          </w:tcPr>
          <w:p w:rsidR="00000000" w:rsidDel="00000000" w:rsidP="00000000" w:rsidRDefault="00000000" w:rsidRPr="00000000" w14:paraId="00000032">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33">
            <w:pPr>
              <w:spacing w:after="0" w:line="240" w:lineRule="auto"/>
              <w:ind w:left="97" w:right="153" w:firstLine="0"/>
              <w:rPr>
                <w:rFonts w:ascii="Arial" w:cs="Arial" w:eastAsia="Arial" w:hAnsi="Arial"/>
              </w:rPr>
            </w:pPr>
            <w:r w:rsidDel="00000000" w:rsidR="00000000" w:rsidRPr="00000000">
              <w:rPr>
                <w:rFonts w:ascii="Arial" w:cs="Arial" w:eastAsia="Arial" w:hAnsi="Arial"/>
                <w:rtl w:val="0"/>
              </w:rPr>
              <w:t xml:space="preserve">Pembekal boleh melaksanakan pengujian tambahan (augment testing), termasuk pengujian-pengujian berikut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22" w:right="153"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Functional Testing;</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22" w:right="153"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Performance Testing;</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22" w:right="153"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Security Testing; dan</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22" w:right="153"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(Maintenance Testing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jika perlu</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2" w:right="15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39">
            <w:pPr>
              <w:spacing w:after="0" w:line="240" w:lineRule="auto"/>
              <w:jc w:val="center"/>
              <w:rPr>
                <w:rFonts w:ascii="Arial" w:cs="Arial" w:eastAsia="Arial" w:hAnsi="Arial"/>
                <w:color w:val="1f1f1f"/>
              </w:rPr>
            </w:pPr>
            <w:r w:rsidDel="00000000" w:rsidR="00000000" w:rsidRPr="00000000">
              <w:rPr>
                <w:rFonts w:ascii="Arial" w:cs="Arial" w:eastAsia="Arial" w:hAnsi="Arial"/>
                <w:rtl w:val="0"/>
              </w:rPr>
              <w:t xml:space="preserve">O</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3A">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3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1.7</w:t>
            </w:r>
          </w:p>
        </w:tc>
        <w:tc>
          <w:tcPr>
            <w:tcMar>
              <w:top w:w="0.0" w:type="dxa"/>
              <w:left w:w="45.0" w:type="dxa"/>
              <w:bottom w:w="0.0" w:type="dxa"/>
              <w:right w:w="45.0" w:type="dxa"/>
            </w:tcMar>
          </w:tcPr>
          <w:p w:rsidR="00000000" w:rsidDel="00000000" w:rsidP="00000000" w:rsidRDefault="00000000" w:rsidRPr="00000000" w14:paraId="0000003C">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3D">
            <w:pPr>
              <w:spacing w:after="0" w:line="240" w:lineRule="auto"/>
              <w:ind w:right="153"/>
              <w:rPr>
                <w:rFonts w:ascii="Arial" w:cs="Arial" w:eastAsia="Arial" w:hAnsi="Arial"/>
              </w:rPr>
            </w:pPr>
            <w:r w:rsidDel="00000000" w:rsidR="00000000" w:rsidRPr="00000000">
              <w:rPr>
                <w:rFonts w:ascii="Arial" w:cs="Arial" w:eastAsia="Arial" w:hAnsi="Arial"/>
                <w:rtl w:val="0"/>
              </w:rPr>
              <w:t xml:space="preserve">Pembekal hendaklah melaksanakan pengujian mengikut Quality Gate berikut :</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22" w:right="153"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Quality Gate 1 - QG1</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22" w:right="153"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Quality Gate 2 - QG2</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22" w:right="153"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Quality Gate 3 - QG3</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22" w:right="153" w:hanging="425"/>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Quality Gate 4 - QG4</w:t>
            </w:r>
          </w:p>
          <w:p w:rsidR="00000000" w:rsidDel="00000000" w:rsidP="00000000" w:rsidRDefault="00000000" w:rsidRPr="00000000" w14:paraId="00000042">
            <w:pPr>
              <w:spacing w:after="0" w:line="240" w:lineRule="auto"/>
              <w:ind w:right="153"/>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43">
            <w:pPr>
              <w:spacing w:after="0" w:line="240" w:lineRule="auto"/>
              <w:jc w:val="center"/>
              <w:rPr>
                <w:rFonts w:ascii="Arial" w:cs="Arial" w:eastAsia="Arial" w:hAnsi="Arial"/>
                <w:color w:val="1f1f1f"/>
              </w:rPr>
            </w:pPr>
            <w:r w:rsidDel="00000000" w:rsidR="00000000" w:rsidRPr="00000000">
              <w:rPr>
                <w:rFonts w:ascii="Arial" w:cs="Arial" w:eastAsia="Arial" w:hAnsi="Arial"/>
                <w:rtl w:val="0"/>
              </w:rPr>
              <w:t xml:space="preserve">M</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44">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4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1.8</w:t>
            </w:r>
          </w:p>
        </w:tc>
        <w:tc>
          <w:tcPr>
            <w:tcMar>
              <w:top w:w="0.0" w:type="dxa"/>
              <w:left w:w="45.0" w:type="dxa"/>
              <w:bottom w:w="0.0" w:type="dxa"/>
              <w:right w:w="45.0" w:type="dxa"/>
            </w:tcMar>
          </w:tcPr>
          <w:p w:rsidR="00000000" w:rsidDel="00000000" w:rsidP="00000000" w:rsidRDefault="00000000" w:rsidRPr="00000000" w14:paraId="00000046">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47">
            <w:pPr>
              <w:spacing w:after="0" w:line="240" w:lineRule="auto"/>
              <w:ind w:left="97"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aktiviti-aktiviti pengujian mengikut Quality Gate yang merangkumi semakan dokumen keperluan (contoh : BRS, SRS), semakan aktiviti pengujian (Contoh : UAT, Ujian Prestasi), semakan laporan ujian, melaksanakan </w:t>
            </w:r>
            <w:r w:rsidDel="00000000" w:rsidR="00000000" w:rsidRPr="00000000">
              <w:rPr>
                <w:rFonts w:ascii="Arial" w:cs="Arial" w:eastAsia="Arial" w:hAnsi="Arial"/>
                <w:i w:val="1"/>
                <w:rtl w:val="0"/>
              </w:rPr>
              <w:t xml:space="preserve">augment testing </w:t>
            </w:r>
            <w:r w:rsidDel="00000000" w:rsidR="00000000" w:rsidRPr="00000000">
              <w:rPr>
                <w:rFonts w:ascii="Arial" w:cs="Arial" w:eastAsia="Arial" w:hAnsi="Arial"/>
                <w:rtl w:val="0"/>
              </w:rPr>
              <w:t xml:space="preserve">dan menyediakan laporan V&amp;V.</w:t>
            </w:r>
          </w:p>
          <w:p w:rsidR="00000000" w:rsidDel="00000000" w:rsidP="00000000" w:rsidRDefault="00000000" w:rsidRPr="00000000" w14:paraId="00000048">
            <w:pPr>
              <w:spacing w:after="0" w:line="240" w:lineRule="auto"/>
              <w:ind w:right="153"/>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49">
            <w:pPr>
              <w:spacing w:after="0" w:line="240" w:lineRule="auto"/>
              <w:jc w:val="center"/>
              <w:rPr>
                <w:rFonts w:ascii="Arial" w:cs="Arial" w:eastAsia="Arial" w:hAnsi="Arial"/>
                <w:color w:val="1f1f1f"/>
              </w:rPr>
            </w:pPr>
            <w:r w:rsidDel="00000000" w:rsidR="00000000" w:rsidRPr="00000000">
              <w:rPr>
                <w:rFonts w:ascii="Arial" w:cs="Arial" w:eastAsia="Arial" w:hAnsi="Arial"/>
                <w:rtl w:val="0"/>
              </w:rPr>
              <w:t xml:space="preserve">M</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4A">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4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1.9</w:t>
            </w:r>
          </w:p>
        </w:tc>
        <w:tc>
          <w:tcPr>
            <w:tcMar>
              <w:top w:w="0.0" w:type="dxa"/>
              <w:left w:w="45.0" w:type="dxa"/>
              <w:bottom w:w="0.0" w:type="dxa"/>
              <w:right w:w="45.0" w:type="dxa"/>
            </w:tcMar>
            <w:vAlign w:val="bottom"/>
          </w:tcPr>
          <w:p w:rsidR="00000000" w:rsidDel="00000000" w:rsidP="00000000" w:rsidRDefault="00000000" w:rsidRPr="00000000" w14:paraId="0000004C">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4D">
            <w:pPr>
              <w:spacing w:after="0" w:line="240" w:lineRule="auto"/>
              <w:ind w:left="97" w:right="153" w:firstLine="0"/>
              <w:jc w:val="both"/>
              <w:rPr>
                <w:rFonts w:ascii="Arial" w:cs="Arial" w:eastAsia="Arial" w:hAnsi="Arial"/>
              </w:rPr>
            </w:pPr>
            <w:r w:rsidDel="00000000" w:rsidR="00000000" w:rsidRPr="00000000">
              <w:rPr>
                <w:rFonts w:ascii="Arial" w:cs="Arial" w:eastAsia="Arial" w:hAnsi="Arial"/>
                <w:rtl w:val="0"/>
              </w:rPr>
              <w:t xml:space="preserve">Pembekal hendaklah melaksanakan Maintenance Testing dalam tempoh waranti untuk memastikan perubahan sistem (contoh: update OS, security patches dan update versi) tidak mengganggu kestabilan dan fungsian sistem.</w:t>
            </w:r>
          </w:p>
          <w:p w:rsidR="00000000" w:rsidDel="00000000" w:rsidP="00000000" w:rsidRDefault="00000000" w:rsidRPr="00000000" w14:paraId="0000004E">
            <w:pPr>
              <w:spacing w:after="0" w:line="240" w:lineRule="auto"/>
              <w:ind w:left="97"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4F">
            <w:pPr>
              <w:spacing w:after="0" w:line="240" w:lineRule="auto"/>
              <w:jc w:val="center"/>
              <w:rPr>
                <w:rFonts w:ascii="Arial" w:cs="Arial" w:eastAsia="Arial" w:hAnsi="Arial"/>
                <w:color w:val="1f1f1f"/>
              </w:rPr>
            </w:pPr>
            <w:r w:rsidDel="00000000" w:rsidR="00000000" w:rsidRPr="00000000">
              <w:rPr>
                <w:rFonts w:ascii="Arial" w:cs="Arial" w:eastAsia="Arial" w:hAnsi="Arial"/>
                <w:rtl w:val="0"/>
              </w:rPr>
              <w:t xml:space="preserve">O</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50">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5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1.10</w:t>
            </w:r>
          </w:p>
        </w:tc>
        <w:tc>
          <w:tcPr>
            <w:tcMar>
              <w:top w:w="0.0" w:type="dxa"/>
              <w:left w:w="45.0" w:type="dxa"/>
              <w:bottom w:w="0.0" w:type="dxa"/>
              <w:right w:w="45.0" w:type="dxa"/>
            </w:tcMar>
            <w:vAlign w:val="bottom"/>
          </w:tcPr>
          <w:p w:rsidR="00000000" w:rsidDel="00000000" w:rsidP="00000000" w:rsidRDefault="00000000" w:rsidRPr="00000000" w14:paraId="00000052">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53">
            <w:pPr>
              <w:spacing w:after="0" w:line="240" w:lineRule="auto"/>
              <w:ind w:left="97" w:right="153" w:firstLine="0"/>
              <w:jc w:val="both"/>
              <w:rPr>
                <w:rFonts w:ascii="Arial" w:cs="Arial" w:eastAsia="Arial" w:hAnsi="Arial"/>
              </w:rPr>
            </w:pPr>
            <w:r w:rsidDel="00000000" w:rsidR="00000000" w:rsidRPr="00000000">
              <w:rPr>
                <w:rFonts w:ascii="Arial" w:cs="Arial" w:eastAsia="Arial" w:hAnsi="Arial"/>
                <w:rtl w:val="0"/>
              </w:rPr>
              <w:t xml:space="preserve">Pembekal hendaklah mempunyai kemahiran dalam penganggaran dan pengukuran saiz projek (project estimation and sizing measurements) menggunakan kaedah Function Point Analysis(FPA). Nilai FPA tersebut HENDAKLAH dikemukakan kepada Kerajaan pada setiap QG1 dan QG4.</w:t>
            </w:r>
          </w:p>
          <w:p w:rsidR="00000000" w:rsidDel="00000000" w:rsidP="00000000" w:rsidRDefault="00000000" w:rsidRPr="00000000" w14:paraId="00000054">
            <w:pPr>
              <w:spacing w:after="0" w:line="240" w:lineRule="auto"/>
              <w:ind w:left="97"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55">
            <w:pPr>
              <w:spacing w:after="0" w:line="240" w:lineRule="auto"/>
              <w:jc w:val="center"/>
              <w:rPr>
                <w:rFonts w:ascii="Arial" w:cs="Arial" w:eastAsia="Arial" w:hAnsi="Arial"/>
                <w:color w:val="1f1f1f"/>
              </w:rPr>
            </w:pPr>
            <w:r w:rsidDel="00000000" w:rsidR="00000000" w:rsidRPr="00000000">
              <w:rPr>
                <w:rFonts w:ascii="Arial" w:cs="Arial" w:eastAsia="Arial" w:hAnsi="Arial"/>
                <w:rtl w:val="0"/>
              </w:rPr>
              <w:t xml:space="preserve">O</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56">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5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1.11</w:t>
            </w:r>
          </w:p>
        </w:tc>
        <w:tc>
          <w:tcPr>
            <w:tcMar>
              <w:top w:w="0.0" w:type="dxa"/>
              <w:left w:w="45.0" w:type="dxa"/>
              <w:bottom w:w="0.0" w:type="dxa"/>
              <w:right w:w="45.0" w:type="dxa"/>
            </w:tcMar>
            <w:vAlign w:val="bottom"/>
          </w:tcPr>
          <w:p w:rsidR="00000000" w:rsidDel="00000000" w:rsidP="00000000" w:rsidRDefault="00000000" w:rsidRPr="00000000" w14:paraId="00000058">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59">
            <w:pPr>
              <w:spacing w:after="0" w:line="240" w:lineRule="auto"/>
              <w:ind w:left="97" w:right="153" w:firstLine="0"/>
              <w:jc w:val="both"/>
              <w:rPr>
                <w:rFonts w:ascii="Arial" w:cs="Arial" w:eastAsia="Arial" w:hAnsi="Arial"/>
              </w:rPr>
            </w:pPr>
            <w:r w:rsidDel="00000000" w:rsidR="00000000" w:rsidRPr="00000000">
              <w:rPr>
                <w:rFonts w:ascii="Arial" w:cs="Arial" w:eastAsia="Arial" w:hAnsi="Arial"/>
                <w:rtl w:val="0"/>
              </w:rPr>
              <w:t xml:space="preserve">Pembekal V&amp;V hendaklah mengumpul dan mengemukakan semua data dan metrik pengujian yang digunakan semasa pelaksanaan V&amp;V kepada Kerajaan. Perincian metrik-metrik pengujian akan ditetapkan dan dipersetujui bersama oleh Kerajaan, Petender Pembangunan Sistem dan Pembekal V&amp;V.</w:t>
            </w:r>
          </w:p>
          <w:p w:rsidR="00000000" w:rsidDel="00000000" w:rsidP="00000000" w:rsidRDefault="00000000" w:rsidRPr="00000000" w14:paraId="0000005A">
            <w:pPr>
              <w:spacing w:after="0" w:line="240" w:lineRule="auto"/>
              <w:ind w:left="97"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5B">
            <w:pPr>
              <w:spacing w:after="0" w:line="240" w:lineRule="auto"/>
              <w:jc w:val="center"/>
              <w:rPr>
                <w:rFonts w:ascii="Arial" w:cs="Arial" w:eastAsia="Arial" w:hAnsi="Arial"/>
                <w:color w:val="1f1f1f"/>
              </w:rPr>
            </w:pPr>
            <w:r w:rsidDel="00000000" w:rsidR="00000000" w:rsidRPr="00000000">
              <w:rPr>
                <w:rFonts w:ascii="Arial" w:cs="Arial" w:eastAsia="Arial" w:hAnsi="Arial"/>
                <w:rtl w:val="0"/>
              </w:rPr>
              <w:t xml:space="preserve">M</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5C">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5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1.12</w:t>
            </w:r>
          </w:p>
        </w:tc>
        <w:tc>
          <w:tcPr>
            <w:tcMar>
              <w:top w:w="0.0" w:type="dxa"/>
              <w:left w:w="45.0" w:type="dxa"/>
              <w:bottom w:w="0.0" w:type="dxa"/>
              <w:right w:w="45.0" w:type="dxa"/>
            </w:tcMar>
            <w:vAlign w:val="bottom"/>
          </w:tcPr>
          <w:p w:rsidR="00000000" w:rsidDel="00000000" w:rsidP="00000000" w:rsidRDefault="00000000" w:rsidRPr="00000000" w14:paraId="0000005E">
            <w:pPr>
              <w:spacing w:after="0" w:line="240" w:lineRule="auto"/>
              <w:jc w:val="center"/>
              <w:rPr>
                <w:rFonts w:ascii="Arial" w:cs="Arial" w:eastAsia="Arial" w:hAnsi="Arial"/>
              </w:rPr>
            </w:pPr>
            <w:r w:rsidDel="00000000" w:rsidR="00000000" w:rsidRPr="00000000">
              <w:rPr>
                <w:rtl w:val="0"/>
              </w:rPr>
            </w:r>
          </w:p>
        </w:tc>
        <w:tc>
          <w:tcPr>
            <w:tcMar>
              <w:top w:w="0.0" w:type="dxa"/>
              <w:left w:w="45.0" w:type="dxa"/>
              <w:bottom w:w="0.0" w:type="dxa"/>
              <w:right w:w="45.0" w:type="dxa"/>
            </w:tcMar>
            <w:vAlign w:val="bottom"/>
          </w:tcPr>
          <w:p w:rsidR="00000000" w:rsidDel="00000000" w:rsidP="00000000" w:rsidRDefault="00000000" w:rsidRPr="00000000" w14:paraId="0000005F">
            <w:pPr>
              <w:spacing w:after="0" w:line="240" w:lineRule="auto"/>
              <w:ind w:left="97" w:right="153" w:firstLine="0"/>
              <w:jc w:val="both"/>
              <w:rPr>
                <w:rFonts w:ascii="Arial" w:cs="Arial" w:eastAsia="Arial" w:hAnsi="Arial"/>
              </w:rPr>
            </w:pPr>
            <w:r w:rsidDel="00000000" w:rsidR="00000000" w:rsidRPr="00000000">
              <w:rPr>
                <w:rFonts w:ascii="Arial" w:cs="Arial" w:eastAsia="Arial" w:hAnsi="Arial"/>
                <w:rtl w:val="0"/>
              </w:rPr>
              <w:t xml:space="preserve">Pembekal V&amp;V hendaklah melapor terus setiap isu dan hasil laporan pengujian V&amp;V kepada Pengurus Projek pihak Kerajaan. Hanya pihak kerajaan berhak memberi kelulusan dan pengesahan laporan dan dokumen V&amp;V yang dikemukakan</w:t>
            </w:r>
          </w:p>
          <w:p w:rsidR="00000000" w:rsidDel="00000000" w:rsidP="00000000" w:rsidRDefault="00000000" w:rsidRPr="00000000" w14:paraId="00000060">
            <w:pPr>
              <w:spacing w:after="0" w:line="240" w:lineRule="auto"/>
              <w:ind w:left="97"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6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w:t>
            </w:r>
          </w:p>
        </w:tc>
        <w:tc>
          <w:tcPr>
            <w:tcMar>
              <w:top w:w="0.0" w:type="dxa"/>
              <w:left w:w="45.0" w:type="dxa"/>
              <w:bottom w:w="0.0" w:type="dxa"/>
              <w:right w:w="45.0" w:type="dxa"/>
            </w:tcMar>
          </w:tcPr>
          <w:p w:rsidR="00000000" w:rsidDel="00000000" w:rsidP="00000000" w:rsidRDefault="00000000" w:rsidRPr="00000000" w14:paraId="00000062">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6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1.13</w:t>
            </w:r>
          </w:p>
        </w:tc>
        <w:tc>
          <w:tcPr>
            <w:tcMar>
              <w:top w:w="0.0" w:type="dxa"/>
              <w:left w:w="45.0" w:type="dxa"/>
              <w:bottom w:w="0.0" w:type="dxa"/>
              <w:right w:w="45.0" w:type="dxa"/>
            </w:tcMar>
          </w:tcPr>
          <w:p w:rsidR="00000000" w:rsidDel="00000000" w:rsidP="00000000" w:rsidRDefault="00000000" w:rsidRPr="00000000" w14:paraId="00000064">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Dokumen Serahan - Pelan V&amp;V</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65">
            <w:pPr>
              <w:spacing w:after="0" w:line="240" w:lineRule="auto"/>
              <w:ind w:left="97" w:right="153" w:firstLine="0"/>
              <w:jc w:val="both"/>
              <w:rPr>
                <w:rFonts w:ascii="Arial" w:cs="Arial" w:eastAsia="Arial" w:hAnsi="Arial"/>
              </w:rPr>
            </w:pPr>
            <w:r w:rsidDel="00000000" w:rsidR="00000000" w:rsidRPr="00000000">
              <w:rPr>
                <w:rFonts w:ascii="Arial" w:cs="Arial" w:eastAsia="Arial" w:hAnsi="Arial"/>
                <w:rtl w:val="0"/>
              </w:rPr>
              <w:t xml:space="preserve">Pembekal hendaklah menyediakan Pelan V&amp;V yang menggariskan skop, pendekatan, strategi, keperluan teknologi/tools, kaedah/teknik, pasukan projek dan jadual pelaksanaan </w:t>
            </w:r>
          </w:p>
          <w:p w:rsidR="00000000" w:rsidDel="00000000" w:rsidP="00000000" w:rsidRDefault="00000000" w:rsidRPr="00000000" w14:paraId="00000066">
            <w:pPr>
              <w:spacing w:after="0" w:line="240" w:lineRule="auto"/>
              <w:ind w:left="97"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067">
            <w:pPr>
              <w:spacing w:after="0" w:line="240" w:lineRule="auto"/>
              <w:jc w:val="center"/>
              <w:rPr>
                <w:rFonts w:ascii="Arial" w:cs="Arial" w:eastAsia="Arial" w:hAnsi="Arial"/>
              </w:rPr>
            </w:pPr>
            <w:r w:rsidDel="00000000" w:rsidR="00000000" w:rsidRPr="00000000">
              <w:rPr>
                <w:rFonts w:ascii="Arial" w:cs="Arial" w:eastAsia="Arial" w:hAnsi="Arial"/>
                <w:color w:val="1f1f1f"/>
                <w:rtl w:val="0"/>
              </w:rPr>
              <w:t xml:space="preserve">M</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68">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6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1.14</w:t>
            </w:r>
          </w:p>
        </w:tc>
        <w:tc>
          <w:tcPr>
            <w:tcMar>
              <w:top w:w="0.0" w:type="dxa"/>
              <w:left w:w="45.0" w:type="dxa"/>
              <w:bottom w:w="0.0" w:type="dxa"/>
              <w:right w:w="45.0" w:type="dxa"/>
            </w:tcMar>
          </w:tcPr>
          <w:p w:rsidR="00000000" w:rsidDel="00000000" w:rsidP="00000000" w:rsidRDefault="00000000" w:rsidRPr="00000000" w14:paraId="0000006A">
            <w:pPr>
              <w:spacing w:after="0" w:line="240" w:lineRule="auto"/>
              <w:jc w:val="center"/>
              <w:rPr>
                <w:rFonts w:ascii="Arial" w:cs="Arial" w:eastAsia="Arial" w:hAnsi="Arial"/>
                <w:b w:val="1"/>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6B">
            <w:pPr>
              <w:spacing w:after="0" w:line="240" w:lineRule="auto"/>
              <w:ind w:left="97" w:right="153" w:firstLine="0"/>
              <w:jc w:val="both"/>
              <w:rPr>
                <w:rFonts w:ascii="Arial" w:cs="Arial" w:eastAsia="Arial" w:hAnsi="Arial"/>
              </w:rPr>
            </w:pPr>
            <w:r w:rsidDel="00000000" w:rsidR="00000000" w:rsidRPr="00000000">
              <w:rPr>
                <w:rFonts w:ascii="Arial" w:cs="Arial" w:eastAsia="Arial" w:hAnsi="Arial"/>
                <w:rtl w:val="0"/>
              </w:rPr>
              <w:t xml:space="preserve">Pembekal hendaklah mendapatkan pengesahan Dokumen Pelan V&amp;V daripada pihak Kerajaan.</w:t>
            </w:r>
          </w:p>
          <w:p w:rsidR="00000000" w:rsidDel="00000000" w:rsidP="00000000" w:rsidRDefault="00000000" w:rsidRPr="00000000" w14:paraId="0000006C">
            <w:pPr>
              <w:spacing w:after="0" w:line="240" w:lineRule="auto"/>
              <w:ind w:left="97"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6D">
            <w:pPr>
              <w:spacing w:after="0" w:line="240" w:lineRule="auto"/>
              <w:jc w:val="center"/>
              <w:rPr>
                <w:rFonts w:ascii="Arial" w:cs="Arial" w:eastAsia="Arial" w:hAnsi="Arial"/>
                <w:color w:val="1f1f1f"/>
              </w:rPr>
            </w:pPr>
            <w:r w:rsidDel="00000000" w:rsidR="00000000" w:rsidRPr="00000000">
              <w:rPr>
                <w:rFonts w:ascii="Arial" w:cs="Arial" w:eastAsia="Arial" w:hAnsi="Arial"/>
                <w:rtl w:val="0"/>
              </w:rPr>
              <w:t xml:space="preserve">M</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6E">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6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1.15</w:t>
            </w:r>
          </w:p>
        </w:tc>
        <w:tc>
          <w:tcPr>
            <w:tcMar>
              <w:top w:w="0.0" w:type="dxa"/>
              <w:left w:w="45.0" w:type="dxa"/>
              <w:bottom w:w="0.0" w:type="dxa"/>
              <w:right w:w="45.0" w:type="dxa"/>
            </w:tcMar>
          </w:tcPr>
          <w:p w:rsidR="00000000" w:rsidDel="00000000" w:rsidP="00000000" w:rsidRDefault="00000000" w:rsidRPr="00000000" w14:paraId="0000007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Dokumen Serahan - Laporan V&amp;V</w:t>
            </w:r>
          </w:p>
        </w:tc>
        <w:tc>
          <w:tcPr>
            <w:tcMar>
              <w:top w:w="0.0" w:type="dxa"/>
              <w:left w:w="45.0" w:type="dxa"/>
              <w:bottom w:w="0.0" w:type="dxa"/>
              <w:right w:w="45.0" w:type="dxa"/>
            </w:tcMar>
          </w:tcPr>
          <w:p w:rsidR="00000000" w:rsidDel="00000000" w:rsidP="00000000" w:rsidRDefault="00000000" w:rsidRPr="00000000" w14:paraId="00000071">
            <w:pPr>
              <w:spacing w:after="0" w:line="240" w:lineRule="auto"/>
              <w:ind w:left="97" w:right="153" w:firstLine="0"/>
              <w:jc w:val="both"/>
              <w:rPr>
                <w:rFonts w:ascii="Arial" w:cs="Arial" w:eastAsia="Arial" w:hAnsi="Arial"/>
              </w:rPr>
            </w:pPr>
            <w:r w:rsidDel="00000000" w:rsidR="00000000" w:rsidRPr="00000000">
              <w:rPr>
                <w:rFonts w:ascii="Arial" w:cs="Arial" w:eastAsia="Arial" w:hAnsi="Arial"/>
                <w:rtl w:val="0"/>
              </w:rPr>
              <w:t xml:space="preserve">Pembekal perlu menyediakan dokumentasi serta laporan V&amp;V mengikut Quality Gate yang merangkumi laporan semakan pelan induk ujian, laporan semakan dokumen keperluan (contoh : BRS, SRS), laporan analisis </w:t>
            </w:r>
            <w:r w:rsidDel="00000000" w:rsidR="00000000" w:rsidRPr="00000000">
              <w:rPr>
                <w:rFonts w:ascii="Arial" w:cs="Arial" w:eastAsia="Arial" w:hAnsi="Arial"/>
                <w:i w:val="1"/>
                <w:rtl w:val="0"/>
              </w:rPr>
              <w:t xml:space="preserve">traceability</w:t>
            </w:r>
            <w:r w:rsidDel="00000000" w:rsidR="00000000" w:rsidRPr="00000000">
              <w:rPr>
                <w:rFonts w:ascii="Arial" w:cs="Arial" w:eastAsia="Arial" w:hAnsi="Arial"/>
                <w:rtl w:val="0"/>
              </w:rPr>
              <w:t xml:space="preserve">, laporan saiz sistem, laporan semakan aktiviti (contoh : UAT, Ujian Keselamatan, Ujian Prestasi) dan dokumentasi pengujian oleh kontraktor utama, laporan augment testing dan laporan akhir V&amp;V</w:t>
            </w:r>
          </w:p>
          <w:p w:rsidR="00000000" w:rsidDel="00000000" w:rsidP="00000000" w:rsidRDefault="00000000" w:rsidRPr="00000000" w14:paraId="00000072">
            <w:pPr>
              <w:spacing w:after="0" w:line="240" w:lineRule="auto"/>
              <w:ind w:left="97"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073">
            <w:pPr>
              <w:spacing w:after="0" w:line="240" w:lineRule="auto"/>
              <w:jc w:val="center"/>
              <w:rPr>
                <w:rFonts w:ascii="Arial" w:cs="Arial" w:eastAsia="Arial" w:hAnsi="Arial"/>
              </w:rPr>
            </w:pPr>
            <w:r w:rsidDel="00000000" w:rsidR="00000000" w:rsidRPr="00000000">
              <w:rPr>
                <w:rFonts w:ascii="Arial" w:cs="Arial" w:eastAsia="Arial" w:hAnsi="Arial"/>
                <w:color w:val="1f1f1f"/>
                <w:rtl w:val="0"/>
              </w:rPr>
              <w:t xml:space="preserve">M</w:t>
            </w: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74">
            <w:pPr>
              <w:spacing w:after="0" w:line="240" w:lineRule="auto"/>
              <w:jc w:val="center"/>
              <w:rPr>
                <w:rFonts w:ascii="Arial" w:cs="Arial" w:eastAsia="Arial" w:hAnsi="Arial"/>
                <w:color w:val="1f1f1f"/>
              </w:rPr>
            </w:pPr>
            <w:r w:rsidDel="00000000" w:rsidR="00000000" w:rsidRPr="00000000">
              <w:rPr>
                <w:rtl w:val="0"/>
              </w:rPr>
            </w:r>
          </w:p>
        </w:tc>
      </w:tr>
      <w:tr>
        <w:trPr>
          <w:cantSplit w:val="0"/>
          <w:trHeight w:val="556" w:hRule="atLeast"/>
          <w:tblHeader w:val="0"/>
        </w:trPr>
        <w:tc>
          <w:tcPr>
            <w:tcMar>
              <w:top w:w="0.0" w:type="dxa"/>
              <w:left w:w="45.0" w:type="dxa"/>
              <w:bottom w:w="0.0" w:type="dxa"/>
              <w:right w:w="45.0" w:type="dxa"/>
            </w:tcMar>
          </w:tcPr>
          <w:p w:rsidR="00000000" w:rsidDel="00000000" w:rsidP="00000000" w:rsidRDefault="00000000" w:rsidRPr="00000000" w14:paraId="0000007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1.16</w:t>
            </w:r>
          </w:p>
        </w:tc>
        <w:tc>
          <w:tcPr>
            <w:tcMar>
              <w:top w:w="0.0" w:type="dxa"/>
              <w:left w:w="45.0" w:type="dxa"/>
              <w:bottom w:w="0.0" w:type="dxa"/>
              <w:right w:w="45.0" w:type="dxa"/>
            </w:tcMar>
          </w:tcPr>
          <w:p w:rsidR="00000000" w:rsidDel="00000000" w:rsidP="00000000" w:rsidRDefault="00000000" w:rsidRPr="00000000" w14:paraId="00000076">
            <w:pPr>
              <w:spacing w:after="0" w:line="240" w:lineRule="auto"/>
              <w:jc w:val="center"/>
              <w:rPr>
                <w:rFonts w:ascii="Arial" w:cs="Arial" w:eastAsia="Arial" w:hAnsi="Arial"/>
                <w:b w:val="1"/>
              </w:rPr>
            </w:pPr>
            <w:r w:rsidDel="00000000" w:rsidR="00000000" w:rsidRPr="00000000">
              <w:rPr>
                <w:rtl w:val="0"/>
              </w:rPr>
            </w:r>
          </w:p>
        </w:tc>
        <w:tc>
          <w:tcPr>
            <w:tcMar>
              <w:top w:w="0.0" w:type="dxa"/>
              <w:left w:w="45.0" w:type="dxa"/>
              <w:bottom w:w="0.0" w:type="dxa"/>
              <w:right w:w="45.0" w:type="dxa"/>
            </w:tcMar>
          </w:tcPr>
          <w:p w:rsidR="00000000" w:rsidDel="00000000" w:rsidP="00000000" w:rsidRDefault="00000000" w:rsidRPr="00000000" w14:paraId="00000077">
            <w:pPr>
              <w:spacing w:after="0" w:line="240" w:lineRule="auto"/>
              <w:ind w:left="97" w:right="153" w:firstLine="0"/>
              <w:jc w:val="both"/>
              <w:rPr>
                <w:rFonts w:ascii="Arial" w:cs="Arial" w:eastAsia="Arial" w:hAnsi="Arial"/>
              </w:rPr>
            </w:pPr>
            <w:r w:rsidDel="00000000" w:rsidR="00000000" w:rsidRPr="00000000">
              <w:rPr>
                <w:rFonts w:ascii="Arial" w:cs="Arial" w:eastAsia="Arial" w:hAnsi="Arial"/>
                <w:rtl w:val="0"/>
              </w:rPr>
              <w:t xml:space="preserve">Pembekal hendaklah mendapatkan pengesahan Laporan V&amp;V mengikut Quality Gate daripada pihak Kerajaan.</w:t>
            </w:r>
          </w:p>
          <w:p w:rsidR="00000000" w:rsidDel="00000000" w:rsidP="00000000" w:rsidRDefault="00000000" w:rsidRPr="00000000" w14:paraId="00000078">
            <w:pPr>
              <w:spacing w:after="0" w:line="240" w:lineRule="auto"/>
              <w:ind w:left="97" w:right="153" w:firstLine="0"/>
              <w:jc w:val="both"/>
              <w:rPr>
                <w:rFonts w:ascii="Arial" w:cs="Arial" w:eastAsia="Arial" w:hAnsi="Arial"/>
              </w:rPr>
            </w:pPr>
            <w:r w:rsidDel="00000000" w:rsidR="00000000" w:rsidRPr="00000000">
              <w:rPr>
                <w:rtl w:val="0"/>
              </w:rPr>
            </w:r>
          </w:p>
        </w:tc>
        <w:tc>
          <w:tcPr>
            <w:tcMar>
              <w:top w:w="0.0" w:type="dxa"/>
              <w:left w:w="45.0" w:type="dxa"/>
              <w:bottom w:w="0.0" w:type="dxa"/>
              <w:right w:w="45.0" w:type="dxa"/>
            </w:tcMar>
            <w:vAlign w:val="center"/>
          </w:tcPr>
          <w:p w:rsidR="00000000" w:rsidDel="00000000" w:rsidP="00000000" w:rsidRDefault="00000000" w:rsidRPr="00000000" w14:paraId="00000079">
            <w:pPr>
              <w:spacing w:after="0" w:line="240" w:lineRule="auto"/>
              <w:jc w:val="center"/>
              <w:rPr>
                <w:rFonts w:ascii="Arial" w:cs="Arial" w:eastAsia="Arial" w:hAnsi="Arial"/>
                <w:color w:val="1f1f1f"/>
              </w:rPr>
            </w:pPr>
            <w:r w:rsidDel="00000000" w:rsidR="00000000" w:rsidRPr="00000000">
              <w:rPr>
                <w:rFonts w:ascii="Arial" w:cs="Arial" w:eastAsia="Arial" w:hAnsi="Arial"/>
                <w:color w:val="1f1f1f"/>
                <w:rtl w:val="0"/>
              </w:rPr>
              <w:t xml:space="preserve">M</w:t>
            </w:r>
          </w:p>
        </w:tc>
        <w:tc>
          <w:tcPr>
            <w:tcMar>
              <w:top w:w="0.0" w:type="dxa"/>
              <w:left w:w="45.0" w:type="dxa"/>
              <w:bottom w:w="0.0" w:type="dxa"/>
              <w:right w:w="45.0" w:type="dxa"/>
            </w:tcMar>
          </w:tcPr>
          <w:p w:rsidR="00000000" w:rsidDel="00000000" w:rsidP="00000000" w:rsidRDefault="00000000" w:rsidRPr="00000000" w14:paraId="0000007A">
            <w:pPr>
              <w:spacing w:after="0" w:line="240" w:lineRule="auto"/>
              <w:jc w:val="center"/>
              <w:rPr>
                <w:rFonts w:ascii="Arial" w:cs="Arial" w:eastAsia="Arial" w:hAnsi="Arial"/>
                <w:color w:val="1f1f1f"/>
              </w:rPr>
            </w:pP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sectPr>
      <w:headerReference r:id="rId7" w:type="default"/>
      <w:pgSz w:h="16838" w:w="11906" w:orient="portrait"/>
      <w:pgMar w:bottom="1276"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LAMPIRAN T11</w:t>
    </w:r>
  </w:p>
  <w:p w:rsidR="00000000" w:rsidDel="00000000" w:rsidP="00000000" w:rsidRDefault="00000000" w:rsidRPr="00000000" w14:paraId="000000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457" w:hanging="360"/>
      </w:pPr>
      <w:rPr/>
    </w:lvl>
    <w:lvl w:ilvl="1">
      <w:start w:val="1"/>
      <w:numFmt w:val="lowerLetter"/>
      <w:lvlText w:val="%2."/>
      <w:lvlJc w:val="left"/>
      <w:pPr>
        <w:ind w:left="1177" w:hanging="360"/>
      </w:pPr>
      <w:rPr/>
    </w:lvl>
    <w:lvl w:ilvl="2">
      <w:start w:val="1"/>
      <w:numFmt w:val="lowerRoman"/>
      <w:lvlText w:val="%3."/>
      <w:lvlJc w:val="right"/>
      <w:pPr>
        <w:ind w:left="1897" w:hanging="180"/>
      </w:pPr>
      <w:rPr/>
    </w:lvl>
    <w:lvl w:ilvl="3">
      <w:start w:val="1"/>
      <w:numFmt w:val="decimal"/>
      <w:lvlText w:val="%4."/>
      <w:lvlJc w:val="left"/>
      <w:pPr>
        <w:ind w:left="2617" w:hanging="360"/>
      </w:pPr>
      <w:rPr/>
    </w:lvl>
    <w:lvl w:ilvl="4">
      <w:start w:val="1"/>
      <w:numFmt w:val="lowerLetter"/>
      <w:lvlText w:val="%5."/>
      <w:lvlJc w:val="left"/>
      <w:pPr>
        <w:ind w:left="3337" w:hanging="360"/>
      </w:pPr>
      <w:rPr/>
    </w:lvl>
    <w:lvl w:ilvl="5">
      <w:start w:val="1"/>
      <w:numFmt w:val="lowerRoman"/>
      <w:lvlText w:val="%6."/>
      <w:lvlJc w:val="right"/>
      <w:pPr>
        <w:ind w:left="4057" w:hanging="180"/>
      </w:pPr>
      <w:rPr/>
    </w:lvl>
    <w:lvl w:ilvl="6">
      <w:start w:val="1"/>
      <w:numFmt w:val="decimal"/>
      <w:lvlText w:val="%7."/>
      <w:lvlJc w:val="left"/>
      <w:pPr>
        <w:ind w:left="4777" w:hanging="360"/>
      </w:pPr>
      <w:rPr/>
    </w:lvl>
    <w:lvl w:ilvl="7">
      <w:start w:val="1"/>
      <w:numFmt w:val="lowerLetter"/>
      <w:lvlText w:val="%8."/>
      <w:lvlJc w:val="left"/>
      <w:pPr>
        <w:ind w:left="5497" w:hanging="360"/>
      </w:pPr>
      <w:rPr/>
    </w:lvl>
    <w:lvl w:ilvl="8">
      <w:start w:val="1"/>
      <w:numFmt w:val="lowerRoman"/>
      <w:lvlText w:val="%9."/>
      <w:lvlJc w:val="right"/>
      <w:pPr>
        <w:ind w:left="6217" w:hanging="180"/>
      </w:pPr>
      <w:rPr/>
    </w:lvl>
  </w:abstractNum>
  <w:abstractNum w:abstractNumId="2">
    <w:lvl w:ilvl="0">
      <w:start w:val="1"/>
      <w:numFmt w:val="lowerLetter"/>
      <w:lvlText w:val="%1."/>
      <w:lvlJc w:val="left"/>
      <w:pPr>
        <w:ind w:left="817" w:hanging="360"/>
      </w:pPr>
      <w:rPr/>
    </w:lvl>
    <w:lvl w:ilvl="1">
      <w:start w:val="1"/>
      <w:numFmt w:val="lowerLetter"/>
      <w:lvlText w:val="%2."/>
      <w:lvlJc w:val="left"/>
      <w:pPr>
        <w:ind w:left="1537" w:hanging="360"/>
      </w:pPr>
      <w:rPr/>
    </w:lvl>
    <w:lvl w:ilvl="2">
      <w:start w:val="1"/>
      <w:numFmt w:val="lowerRoman"/>
      <w:lvlText w:val="%3."/>
      <w:lvlJc w:val="right"/>
      <w:pPr>
        <w:ind w:left="2257" w:hanging="180"/>
      </w:pPr>
      <w:rPr/>
    </w:lvl>
    <w:lvl w:ilvl="3">
      <w:start w:val="1"/>
      <w:numFmt w:val="decimal"/>
      <w:lvlText w:val="%4."/>
      <w:lvlJc w:val="left"/>
      <w:pPr>
        <w:ind w:left="2977" w:hanging="360"/>
      </w:pPr>
      <w:rPr/>
    </w:lvl>
    <w:lvl w:ilvl="4">
      <w:start w:val="1"/>
      <w:numFmt w:val="lowerLetter"/>
      <w:lvlText w:val="%5."/>
      <w:lvlJc w:val="left"/>
      <w:pPr>
        <w:ind w:left="3697" w:hanging="360"/>
      </w:pPr>
      <w:rPr/>
    </w:lvl>
    <w:lvl w:ilvl="5">
      <w:start w:val="1"/>
      <w:numFmt w:val="lowerRoman"/>
      <w:lvlText w:val="%6."/>
      <w:lvlJc w:val="right"/>
      <w:pPr>
        <w:ind w:left="4417" w:hanging="180"/>
      </w:pPr>
      <w:rPr/>
    </w:lvl>
    <w:lvl w:ilvl="6">
      <w:start w:val="1"/>
      <w:numFmt w:val="decimal"/>
      <w:lvlText w:val="%7."/>
      <w:lvlJc w:val="left"/>
      <w:pPr>
        <w:ind w:left="5137" w:hanging="360"/>
      </w:pPr>
      <w:rPr/>
    </w:lvl>
    <w:lvl w:ilvl="7">
      <w:start w:val="1"/>
      <w:numFmt w:val="lowerLetter"/>
      <w:lvlText w:val="%8."/>
      <w:lvlJc w:val="left"/>
      <w:pPr>
        <w:ind w:left="5857" w:hanging="360"/>
      </w:pPr>
      <w:rPr/>
    </w:lvl>
    <w:lvl w:ilvl="8">
      <w:start w:val="1"/>
      <w:numFmt w:val="lowerRoman"/>
      <w:lvlText w:val="%9."/>
      <w:lvlJc w:val="right"/>
      <w:pPr>
        <w:ind w:left="6577"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457" w:hanging="360"/>
      </w:pPr>
      <w:rPr/>
    </w:lvl>
    <w:lvl w:ilvl="1">
      <w:start w:val="1"/>
      <w:numFmt w:val="lowerLetter"/>
      <w:lvlText w:val="%2."/>
      <w:lvlJc w:val="left"/>
      <w:pPr>
        <w:ind w:left="1177" w:hanging="360"/>
      </w:pPr>
      <w:rPr/>
    </w:lvl>
    <w:lvl w:ilvl="2">
      <w:start w:val="1"/>
      <w:numFmt w:val="lowerRoman"/>
      <w:lvlText w:val="%3."/>
      <w:lvlJc w:val="right"/>
      <w:pPr>
        <w:ind w:left="1897" w:hanging="180"/>
      </w:pPr>
      <w:rPr/>
    </w:lvl>
    <w:lvl w:ilvl="3">
      <w:start w:val="1"/>
      <w:numFmt w:val="decimal"/>
      <w:lvlText w:val="%4."/>
      <w:lvlJc w:val="left"/>
      <w:pPr>
        <w:ind w:left="2617" w:hanging="360"/>
      </w:pPr>
      <w:rPr/>
    </w:lvl>
    <w:lvl w:ilvl="4">
      <w:start w:val="1"/>
      <w:numFmt w:val="lowerLetter"/>
      <w:lvlText w:val="%5."/>
      <w:lvlJc w:val="left"/>
      <w:pPr>
        <w:ind w:left="3337" w:hanging="360"/>
      </w:pPr>
      <w:rPr/>
    </w:lvl>
    <w:lvl w:ilvl="5">
      <w:start w:val="1"/>
      <w:numFmt w:val="lowerRoman"/>
      <w:lvlText w:val="%6."/>
      <w:lvlJc w:val="right"/>
      <w:pPr>
        <w:ind w:left="4057" w:hanging="180"/>
      </w:pPr>
      <w:rPr/>
    </w:lvl>
    <w:lvl w:ilvl="6">
      <w:start w:val="1"/>
      <w:numFmt w:val="decimal"/>
      <w:lvlText w:val="%7."/>
      <w:lvlJc w:val="left"/>
      <w:pPr>
        <w:ind w:left="4777" w:hanging="360"/>
      </w:pPr>
      <w:rPr/>
    </w:lvl>
    <w:lvl w:ilvl="7">
      <w:start w:val="1"/>
      <w:numFmt w:val="lowerLetter"/>
      <w:lvlText w:val="%8."/>
      <w:lvlJc w:val="left"/>
      <w:pPr>
        <w:ind w:left="5497" w:hanging="360"/>
      </w:pPr>
      <w:rPr/>
    </w:lvl>
    <w:lvl w:ilvl="8">
      <w:start w:val="1"/>
      <w:numFmt w:val="lowerRoman"/>
      <w:lvlText w:val="%9."/>
      <w:lvlJc w:val="right"/>
      <w:pPr>
        <w:ind w:left="6217" w:hanging="180"/>
      </w:pPr>
      <w:rPr/>
    </w:lvl>
  </w:abstractNum>
  <w:abstractNum w:abstractNumId="5">
    <w:lvl w:ilvl="0">
      <w:start w:val="1"/>
      <w:numFmt w:val="lowerRoman"/>
      <w:lvlText w:val="(%1)"/>
      <w:lvlJc w:val="right"/>
      <w:pPr>
        <w:ind w:left="117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s-M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qFormat w:val="1"/>
    <w:rsid w:val="00BA5246"/>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5246"/>
  </w:style>
  <w:style w:type="paragraph" w:styleId="Footer">
    <w:name w:val="footer"/>
    <w:basedOn w:val="Normal"/>
    <w:link w:val="FooterChar"/>
    <w:uiPriority w:val="99"/>
    <w:unhideWhenUsed w:val="1"/>
    <w:rsid w:val="00BA5246"/>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5246"/>
  </w:style>
  <w:style w:type="paragraph" w:styleId="ListParagraph">
    <w:name w:val="List Paragraph"/>
    <w:basedOn w:val="Normal"/>
    <w:uiPriority w:val="34"/>
    <w:qFormat w:val="1"/>
    <w:rsid w:val="00EC733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gprbfdpZsBNP+3gStHQrZSKa+A==">CgMxLjAyCGguZ2pkZ3hzOAByITEwRnhOX3dpTm1vSEZuVTNJTlNrd1JWRVRxdkNxOVJoVQ==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2024-08-15T08:33:00Z</dcterms:created>
  <dc:creator>Azlina bt. Abd Hamid</dc:creator>
</cp:coreProperties>
</file>