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33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JADUAL PEMATUHAN SPESIFIKASI TEKNIKAL PELAKSANAAN MIGRASI DATA</w:t>
      </w:r>
    </w:p>
    <w:tbl>
      <w:tblPr>
        <w:tblStyle w:val="Table1"/>
        <w:tblW w:w="99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4"/>
        <w:gridCol w:w="2166"/>
        <w:gridCol w:w="4924"/>
        <w:gridCol w:w="544"/>
        <w:gridCol w:w="1624"/>
        <w:tblGridChange w:id="0">
          <w:tblGrid>
            <w:gridCol w:w="664"/>
            <w:gridCol w:w="2166"/>
            <w:gridCol w:w="4924"/>
            <w:gridCol w:w="544"/>
            <w:gridCol w:w="1624"/>
          </w:tblGrid>
        </w:tblGridChange>
      </w:tblGrid>
      <w:tr>
        <w:trPr>
          <w:cantSplit w:val="0"/>
          <w:trHeight w:val="663" w:hRule="atLeast"/>
          <w:tblHeader w:val="1"/>
        </w:trPr>
        <w:tc>
          <w:tcPr>
            <w:shd w:fill="a9d08e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ITEM </w:t>
            </w:r>
          </w:p>
        </w:tc>
        <w:tc>
          <w:tcPr>
            <w:shd w:fill="a9d08e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BUTIRAN / KOMPONEN</w:t>
            </w:r>
          </w:p>
        </w:tc>
        <w:tc>
          <w:tcPr>
            <w:shd w:fill="a9d08e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111" w:right="15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PERKARA/ KRITERIA PEMATUHAN</w:t>
            </w:r>
          </w:p>
        </w:tc>
        <w:tc>
          <w:tcPr>
            <w:shd w:fill="a9d08e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M/O</w:t>
            </w:r>
          </w:p>
        </w:tc>
        <w:tc>
          <w:tcPr>
            <w:shd w:fill="a9d08e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PEMATUHAN (YA/TIDAK)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shd w:fill="000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MIGRASI DATA</w:t>
            </w:r>
          </w:p>
        </w:tc>
        <w:tc>
          <w:tcPr>
            <w:shd w:fill="000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111" w:right="15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1.1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Aktiviti Migrasi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111" w:right="15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Pembekal hendaklah melaksanakan aktiviti-aktiviti perancangan pelaksanaan migrasi data merangkumi penentuan skop, pendekatan, strategi, keperluan teknologi/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tools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jadual pelaksanaan, pelan peralihan dan sinkronisasi data (jika berkaitan).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15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1.2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111" w:right="15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Pembekal hendaklah melaksanakan aktiviti-aktiviti migrasi berpandukan KRISA merangkumi analisis data, pembersihan data, pemetaan data, pembangunan migrasi data, pengujian sampel, pelaksanaan migrasi data, pengujian dan verifikasi data .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left="111" w:right="15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1.3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97" w:right="15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Pembekal hendaklah mencadangkan pendekatan, kaedah, ciri-ciri keselamatan, persekitaran dan keperluan teknologi pelaksanaan migrasi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right="15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rtl w:val="0"/>
              </w:rPr>
              <w:t xml:space="preserve">M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1.4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97" w:right="15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Pembekal hendaklah memastikan pelaksanaan aktiviti migrasi bagi data terperingkat adalah di persekitaran fasiliti Kerajaan yang selamat.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97" w:right="15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rtl w:val="0"/>
              </w:rPr>
              <w:t xml:space="preserve">M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1.5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97" w:right="15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Pembekal hendaklah melibatkan pemegang taruh yang berkenaan iaitu juruanalisis sistem, Subject Matter Expert, pemilik sistem, pemilik data dan pentadbir pangkalan data dalam melaksanakan aktiviti-aktiviti migrasi data.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97" w:right="15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rtl w:val="0"/>
              </w:rPr>
              <w:t xml:space="preserve">M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1.6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Dokumen Serahan - Pelan Migrasi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97" w:right="15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Pembekal hendaklah menyediakan Pelan Migrasi Data yang menggariskan skop, pendekatan, strategi, keperluan teknologi/tools, kaedah/teknik, pasukan projek, perancangan ujian migrasi, jadual pelaksanaan, pelan peralihan dan sinkronisasi data (jika berkaitan).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97" w:right="15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rtl w:val="0"/>
              </w:rPr>
              <w:t xml:space="preserve">M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1.7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97" w:right="15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Pembekal hendaklah menyediakan Pelan Migrasi Data setelah Spesifikasi Keperluan Bisnes disahkan oleh pihak Kerajaan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right="15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rtl w:val="0"/>
              </w:rPr>
              <w:t xml:space="preserve">M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1.8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97" w:right="15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Pembekal hendaklah menyediakan Spesifikasi Migrasi Data berpandukan KRISA merangkumi analisis data, pembersihan data, pemetaan data, pembangunan migrasi data, pengujian sampel, pelaksanaan migrasi data, pengujian dan verifikasi data 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rtl w:val="0"/>
              </w:rPr>
              <w:t xml:space="preserve">M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1.9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Dokumen Serahan - Spesifikasi Migrasi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97" w:right="15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Pembekal hendaklah menyediakan Spesifikasi Migrasi Data setelah Pelan Migrasi data disahkan oleh pihak Kerajaan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left="97" w:right="15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rtl w:val="0"/>
              </w:rPr>
              <w:t xml:space="preserve">M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1.10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97" w:right="15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Pembekal hendaklah menyediakan Laporan Migrasi Data yang merangkumi kepada jadual pelaksanaan sebenar, status migrasi, hasil pengujian dan verifikasi migrasi data.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left="97" w:right="15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rtl w:val="0"/>
              </w:rPr>
              <w:t xml:space="preserve">M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1.11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Dokumen Serahan - Laporan Migrasi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97" w:right="15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Pembekal hendaklah menyediakan Laporan Migrasi Data setelah migrasi data selesai dilaksanakan.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ind w:left="97" w:right="15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rtl w:val="0"/>
              </w:rPr>
              <w:t xml:space="preserve">M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276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LAMPIRAN T10</w:t>
    </w:r>
  </w:p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ms-M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qFormat w:val="1"/>
    <w:rsid w:val="00BA524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5246"/>
  </w:style>
  <w:style w:type="paragraph" w:styleId="Footer">
    <w:name w:val="footer"/>
    <w:basedOn w:val="Normal"/>
    <w:link w:val="FooterChar"/>
    <w:uiPriority w:val="99"/>
    <w:unhideWhenUsed w:val="1"/>
    <w:rsid w:val="00BA524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5246"/>
  </w:style>
  <w:style w:type="paragraph" w:styleId="ListParagraph">
    <w:name w:val="List Paragraph"/>
    <w:basedOn w:val="Normal"/>
    <w:uiPriority w:val="34"/>
    <w:qFormat w:val="1"/>
    <w:rsid w:val="00EC733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XDVIi1VyU+jOMlYZsXvrp/4u5w==">CgMxLjAyCGguZ2pkZ3hzOAByITFteFVYeFNXeWs4UVNKUGNFSWJRSnpZZUdYeUVqSS1aSQ==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2024-08-15T08:24:00Z</dcterms:created>
  <dc:creator>Azlina bt. Abd Hamid</dc:creator>
</cp:coreProperties>
</file>